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9C" w:rsidRPr="0031799C" w:rsidRDefault="0031799C" w:rsidP="003179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1799C">
        <w:rPr>
          <w:rFonts w:ascii="Arial" w:eastAsia="Times New Roman" w:hAnsi="Arial" w:cs="Arial"/>
          <w:sz w:val="18"/>
          <w:szCs w:val="18"/>
          <w:lang w:eastAsia="lv-LV"/>
        </w:rPr>
        <w:t xml:space="preserve">Daļu kopsumma: 1400.2 </w:t>
      </w:r>
    </w:p>
    <w:p w:rsidR="0031799C" w:rsidRPr="0031799C" w:rsidRDefault="0031799C" w:rsidP="0031799C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31799C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31799C" w:rsidRPr="0031799C" w:rsidRDefault="0031799C" w:rsidP="003179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1799C">
        <w:rPr>
          <w:rFonts w:ascii="Arial" w:eastAsia="Times New Roman" w:hAnsi="Arial" w:cs="Arial"/>
          <w:sz w:val="18"/>
          <w:szCs w:val="18"/>
          <w:lang w:eastAsia="lv-LV"/>
        </w:rPr>
        <w:t>Publicēšanas datums: 26/11/2014</w:t>
      </w:r>
    </w:p>
    <w:p w:rsidR="0031799C" w:rsidRPr="0031799C" w:rsidRDefault="0031799C" w:rsidP="003179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179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31799C" w:rsidRPr="0031799C" w:rsidRDefault="0031799C" w:rsidP="003179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179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31799C" w:rsidRPr="0031799C" w:rsidTr="0031799C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31799C" w:rsidRPr="0031799C" w:rsidTr="0031799C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31799C" w:rsidRPr="0031799C" w:rsidTr="0031799C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31799C" w:rsidRPr="0031799C" w:rsidTr="0031799C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31799C" w:rsidRPr="0031799C" w:rsidTr="0031799C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31799C" w:rsidRPr="0031799C" w:rsidTr="0031799C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3179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3179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31799C" w:rsidRPr="0031799C" w:rsidRDefault="0031799C" w:rsidP="003179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179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1799C" w:rsidRPr="0031799C" w:rsidTr="0031799C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31799C" w:rsidRPr="0031799C" w:rsidTr="0031799C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3179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31799C" w:rsidRPr="0031799C" w:rsidRDefault="0031799C" w:rsidP="003179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179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31799C" w:rsidRPr="0031799C" w:rsidRDefault="0031799C" w:rsidP="00317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Tehniskā projekta izstrāde Lielā Dārza ielas posmā no Liepājas ielas līdz Tukuma ielai, Daugavpilī gājēju ietvju ar apgaismojumu izbūvei </w:t>
            </w:r>
          </w:p>
        </w:tc>
      </w:tr>
    </w:tbl>
    <w:p w:rsidR="0031799C" w:rsidRPr="0031799C" w:rsidRDefault="0031799C" w:rsidP="0031799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31799C" w:rsidRPr="0031799C" w:rsidRDefault="0031799C" w:rsidP="00317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□ Pakalpojumi ■ 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>Pakalpojumu kategorijas Nr. 12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Būvdarbu veikšanas, pakalpojumu sniegšanas vai piegādes vieta: Daugavpils 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31799C" w:rsidRPr="0031799C" w:rsidRDefault="0031799C" w:rsidP="00317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Tehniskā projekta izstrāde Lielā Dārza ielas posmā no Liepājas ielas līdz Tukuma ielai, Daugavpilī gājēju ietvju ar apgaismojumu izbūvei 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31799C" w:rsidRPr="0031799C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1799C" w:rsidRPr="0031799C" w:rsidRDefault="0031799C" w:rsidP="0031799C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3179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1799C" w:rsidRPr="0031799C" w:rsidRDefault="0031799C" w:rsidP="0031799C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3179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31799C" w:rsidRPr="0031799C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1799C" w:rsidRPr="0031799C" w:rsidRDefault="0031799C" w:rsidP="0031799C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31799C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71240000-2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1799C" w:rsidRPr="0031799C" w:rsidRDefault="0031799C" w:rsidP="0031799C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31799C" w:rsidRPr="0031799C" w:rsidRDefault="0031799C" w:rsidP="00317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1400.2 Valūta: EUR</w:t>
            </w:r>
          </w:p>
        </w:tc>
      </w:tr>
    </w:tbl>
    <w:p w:rsidR="0031799C" w:rsidRPr="0031799C" w:rsidRDefault="0031799C" w:rsidP="003179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179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31799C" w:rsidRPr="0031799C" w:rsidRDefault="0031799C" w:rsidP="003179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179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31799C" w:rsidRPr="0031799C" w:rsidRDefault="0031799C" w:rsidP="003179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1799C">
        <w:rPr>
          <w:rFonts w:ascii="Arial" w:eastAsia="Times New Roman" w:hAnsi="Arial" w:cs="Arial"/>
          <w:sz w:val="18"/>
          <w:szCs w:val="18"/>
          <w:lang w:eastAsia="lv-LV"/>
        </w:rPr>
        <w:t>DPPI KSP 2014/38</w:t>
      </w:r>
    </w:p>
    <w:p w:rsidR="0031799C" w:rsidRPr="0031799C" w:rsidRDefault="0031799C" w:rsidP="003179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179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tehniskā projekta izstrādi Lielā Dārza ielas posmā no Liepājas ielas līdz Tukuma ielai, Daugavpilī gājēju ietvju ar apgaismojumu izbūvei 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14/11/2014 </w:t>
            </w:r>
            <w:r w:rsidRPr="003179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4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“SKA projekts”, 45403018537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Pils rajons 215-31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Jēkabpils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LV-5202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Tālruņa numurs: 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Faksa numurs: 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31799C" w:rsidRPr="0031799C" w:rsidTr="003179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799C" w:rsidRPr="0031799C" w:rsidRDefault="0031799C" w:rsidP="00317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1400.2    Valūta: EUR</w:t>
            </w:r>
          </w:p>
          <w:p w:rsidR="0031799C" w:rsidRPr="0031799C" w:rsidRDefault="0031799C" w:rsidP="00317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179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1400.2    Valūta: EUR</w:t>
            </w:r>
          </w:p>
        </w:tc>
      </w:tr>
    </w:tbl>
    <w:p w:rsidR="0031799C" w:rsidRPr="0031799C" w:rsidRDefault="0031799C" w:rsidP="003179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179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31799C" w:rsidRPr="0031799C" w:rsidRDefault="0031799C" w:rsidP="003179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179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31799C" w:rsidRPr="0031799C" w:rsidRDefault="0031799C" w:rsidP="003179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1799C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31799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1799C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31799C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31799C" w:rsidRPr="0031799C" w:rsidRDefault="0031799C" w:rsidP="003179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179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31799C" w:rsidRPr="0031799C" w:rsidRDefault="0031799C" w:rsidP="003179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1799C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31799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1799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1799C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31799C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31799C" w:rsidRPr="0031799C" w:rsidRDefault="0031799C" w:rsidP="003179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179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31799C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3179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31799C" w:rsidRPr="0031799C" w:rsidRDefault="0031799C" w:rsidP="003179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179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31799C" w:rsidRPr="0031799C" w:rsidRDefault="0031799C" w:rsidP="003179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179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31799C" w:rsidRPr="0031799C" w:rsidRDefault="0031799C" w:rsidP="003179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31799C" w:rsidRPr="0031799C" w:rsidRDefault="0031799C" w:rsidP="0031799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31799C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31799C" w:rsidRPr="0031799C" w:rsidRDefault="0031799C" w:rsidP="003179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hyperlink r:id="rId5" w:history="1">
        <w:r w:rsidRPr="0031799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  <w:bookmarkStart w:id="0" w:name="_GoBack"/>
      <w:bookmarkEnd w:id="0"/>
    </w:p>
    <w:p w:rsidR="00867808" w:rsidRDefault="00867808"/>
    <w:sectPr w:rsidR="00867808" w:rsidSect="003179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3F"/>
    <w:rsid w:val="0031799C"/>
    <w:rsid w:val="0074623F"/>
    <w:rsid w:val="0086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B9583-9495-490A-938D-32D776FD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77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9A7E-BFE1-447E-84F3-8323A3DE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2541</Words>
  <Characters>1449</Characters>
  <Application>Microsoft Office Word</Application>
  <DocSecurity>0</DocSecurity>
  <Lines>12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2014-11-26T11:09:00Z</dcterms:created>
  <dcterms:modified xsi:type="dcterms:W3CDTF">2014-11-26T11:10:00Z</dcterms:modified>
</cp:coreProperties>
</file>